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F080" w14:textId="40DA0637" w:rsidR="00F05839" w:rsidRPr="003B729B" w:rsidRDefault="001545B6" w:rsidP="005F51B5">
      <w:pPr>
        <w:jc w:val="center"/>
        <w:rPr>
          <w:sz w:val="36"/>
          <w:lang w:val="en-US"/>
        </w:rPr>
      </w:pPr>
      <w:r w:rsidRPr="003B729B">
        <w:rPr>
          <w:sz w:val="36"/>
          <w:lang w:val="en-US"/>
        </w:rPr>
        <w:t xml:space="preserve">ModuleWorks </w:t>
      </w:r>
      <w:r w:rsidR="004C29FE">
        <w:rPr>
          <w:sz w:val="36"/>
          <w:lang w:val="en-US"/>
        </w:rPr>
        <w:t>R</w:t>
      </w:r>
      <w:r w:rsidR="00612566">
        <w:rPr>
          <w:sz w:val="36"/>
          <w:lang w:val="en-US"/>
        </w:rPr>
        <w:t>eleases 201</w:t>
      </w:r>
      <w:r w:rsidR="009A4436">
        <w:rPr>
          <w:sz w:val="36"/>
          <w:lang w:val="en-US"/>
        </w:rPr>
        <w:t>9</w:t>
      </w:r>
      <w:r w:rsidR="00612566">
        <w:rPr>
          <w:sz w:val="36"/>
          <w:lang w:val="en-US"/>
        </w:rPr>
        <w:t>.</w:t>
      </w:r>
      <w:r w:rsidR="009A4436">
        <w:rPr>
          <w:sz w:val="36"/>
          <w:lang w:val="en-US"/>
        </w:rPr>
        <w:t>04</w:t>
      </w:r>
      <w:r w:rsidR="00612566">
        <w:rPr>
          <w:sz w:val="36"/>
          <w:lang w:val="en-US"/>
        </w:rPr>
        <w:t xml:space="preserve"> CAD/CAM </w:t>
      </w:r>
      <w:r w:rsidR="004C29FE">
        <w:rPr>
          <w:sz w:val="36"/>
          <w:lang w:val="en-US"/>
        </w:rPr>
        <w:t>C</w:t>
      </w:r>
      <w:r w:rsidR="00612566">
        <w:rPr>
          <w:sz w:val="36"/>
          <w:lang w:val="en-US"/>
        </w:rPr>
        <w:t>omponents</w:t>
      </w:r>
    </w:p>
    <w:p w14:paraId="0B32D94F" w14:textId="77777777" w:rsidR="005E7DDA" w:rsidRDefault="005E7DDA" w:rsidP="00D554B6">
      <w:pPr>
        <w:jc w:val="both"/>
        <w:rPr>
          <w:lang w:val="en-US"/>
        </w:rPr>
      </w:pPr>
    </w:p>
    <w:p w14:paraId="6EA917C5" w14:textId="5A9B199F" w:rsidR="00612566" w:rsidRPr="00612566" w:rsidRDefault="00612566" w:rsidP="00D554B6">
      <w:pPr>
        <w:jc w:val="both"/>
        <w:rPr>
          <w:lang w:val="en-US"/>
        </w:rPr>
      </w:pPr>
      <w:r w:rsidRPr="00612566">
        <w:rPr>
          <w:lang w:val="en-US"/>
        </w:rPr>
        <w:t xml:space="preserve">ModuleWorks announces the release of its </w:t>
      </w:r>
      <w:r w:rsidR="003D2F16" w:rsidRPr="00612566">
        <w:rPr>
          <w:lang w:val="en-US"/>
        </w:rPr>
        <w:t>201</w:t>
      </w:r>
      <w:r w:rsidR="009A4436">
        <w:rPr>
          <w:lang w:val="en-US"/>
        </w:rPr>
        <w:t>9.04</w:t>
      </w:r>
      <w:r w:rsidR="003D2F16" w:rsidRPr="00612566">
        <w:rPr>
          <w:lang w:val="en-US"/>
        </w:rPr>
        <w:t xml:space="preserve"> </w:t>
      </w:r>
      <w:r w:rsidRPr="00612566">
        <w:rPr>
          <w:lang w:val="en-US"/>
        </w:rPr>
        <w:t>CAD/CAM software compon</w:t>
      </w:r>
      <w:r w:rsidR="00CE5013">
        <w:rPr>
          <w:lang w:val="en-US"/>
        </w:rPr>
        <w:t xml:space="preserve">ents. </w:t>
      </w:r>
      <w:r w:rsidR="009A4436">
        <w:rPr>
          <w:lang w:val="en-US"/>
        </w:rPr>
        <w:t>In this first</w:t>
      </w:r>
      <w:r w:rsidRPr="00612566">
        <w:rPr>
          <w:lang w:val="en-US"/>
        </w:rPr>
        <w:t xml:space="preserve"> major release of 201</w:t>
      </w:r>
      <w:r w:rsidR="009A4436">
        <w:rPr>
          <w:lang w:val="en-US"/>
        </w:rPr>
        <w:t xml:space="preserve">9, ModuleWorks launches its new </w:t>
      </w:r>
      <w:r w:rsidR="00704624">
        <w:rPr>
          <w:lang w:val="en-US"/>
        </w:rPr>
        <w:t>Selective Laser Melting (</w:t>
      </w:r>
      <w:proofErr w:type="gramStart"/>
      <w:r w:rsidR="00704624">
        <w:rPr>
          <w:lang w:val="en-US"/>
        </w:rPr>
        <w:t xml:space="preserve">SLM) </w:t>
      </w:r>
      <w:r w:rsidR="009A4436">
        <w:rPr>
          <w:lang w:val="en-US"/>
        </w:rPr>
        <w:t xml:space="preserve"> module</w:t>
      </w:r>
      <w:proofErr w:type="gramEnd"/>
      <w:r w:rsidR="009A4436">
        <w:rPr>
          <w:lang w:val="en-US"/>
        </w:rPr>
        <w:t xml:space="preserve"> for additive machining as well as new features and enhancements for 5-axis geodesic machining, 2-axis machining and the </w:t>
      </w:r>
      <w:proofErr w:type="spellStart"/>
      <w:r w:rsidR="009A4436">
        <w:rPr>
          <w:lang w:val="en-US"/>
        </w:rPr>
        <w:t>MultiXPost</w:t>
      </w:r>
      <w:proofErr w:type="spellEnd"/>
      <w:r w:rsidR="009A4436">
        <w:rPr>
          <w:lang w:val="en-US"/>
        </w:rPr>
        <w:t xml:space="preserve"> post processor.</w:t>
      </w:r>
    </w:p>
    <w:p w14:paraId="4D481B6C" w14:textId="6250E9E8" w:rsidR="00CE5013" w:rsidRDefault="00CE5013" w:rsidP="00612566">
      <w:pPr>
        <w:rPr>
          <w:rFonts w:cstheme="minorHAnsi"/>
          <w:lang w:val="en-US"/>
        </w:rPr>
      </w:pPr>
    </w:p>
    <w:p w14:paraId="5177ACC5" w14:textId="1CAAAC85" w:rsidR="00CE5013" w:rsidRPr="005E7DDA" w:rsidRDefault="00985C63" w:rsidP="00985C63">
      <w:pPr>
        <w:pStyle w:val="berschrift2"/>
        <w:rPr>
          <w:rFonts w:ascii="Proxima Nova" w:hAnsi="Proxima Nova"/>
          <w:b/>
          <w:color w:val="416BA9"/>
          <w:lang w:val="en-US"/>
        </w:rPr>
      </w:pPr>
      <w:r w:rsidRPr="005E7DDA">
        <w:rPr>
          <w:rFonts w:ascii="Proxima Nova" w:hAnsi="Proxima Nova"/>
          <w:b/>
          <w:color w:val="416BA9"/>
          <w:lang w:val="en-US"/>
        </w:rPr>
        <w:t>Selective Laser Manufacturing</w:t>
      </w:r>
    </w:p>
    <w:p w14:paraId="422A3950" w14:textId="3D1E7092" w:rsidR="00704624" w:rsidRDefault="00985C63" w:rsidP="00D554B6">
      <w:pPr>
        <w:jc w:val="both"/>
        <w:rPr>
          <w:lang w:val="en-US"/>
        </w:rPr>
      </w:pPr>
      <w:r>
        <w:rPr>
          <w:lang w:val="en-US"/>
        </w:rPr>
        <w:t xml:space="preserve">The new Selective Laser Manufacturing (SLM) component </w:t>
      </w:r>
      <w:r w:rsidR="00D554B6">
        <w:rPr>
          <w:lang w:val="en-US"/>
        </w:rPr>
        <w:t>is especially designed for</w:t>
      </w:r>
      <w:r>
        <w:rPr>
          <w:lang w:val="en-US"/>
        </w:rPr>
        <w:t xml:space="preserve"> fast and efficient manufacturing and rapid prototyping using </w:t>
      </w:r>
      <w:r w:rsidR="00704624" w:rsidRPr="00704624">
        <w:rPr>
          <w:lang w:val="en-US"/>
        </w:rPr>
        <w:t>a high-performance CO</w:t>
      </w:r>
      <w:r w:rsidR="00704624" w:rsidRPr="00985C63">
        <w:rPr>
          <w:vertAlign w:val="subscript"/>
          <w:lang w:val="en-US"/>
        </w:rPr>
        <w:t>2</w:t>
      </w:r>
      <w:r w:rsidR="00704624" w:rsidRPr="00704624">
        <w:rPr>
          <w:lang w:val="en-US"/>
        </w:rPr>
        <w:t xml:space="preserve"> laser</w:t>
      </w:r>
      <w:r>
        <w:rPr>
          <w:lang w:val="en-US"/>
        </w:rPr>
        <w:t xml:space="preserve"> and a range of materials including </w:t>
      </w:r>
      <w:r w:rsidR="00704624" w:rsidRPr="00704624">
        <w:rPr>
          <w:lang w:val="en-US"/>
        </w:rPr>
        <w:t>plastics, metals, ceramics and sand</w:t>
      </w:r>
      <w:r>
        <w:rPr>
          <w:lang w:val="en-US"/>
        </w:rPr>
        <w:t>.</w:t>
      </w:r>
    </w:p>
    <w:p w14:paraId="70307D5D" w14:textId="3F215EE3" w:rsidR="009C1D27" w:rsidRPr="00704624" w:rsidRDefault="009C1D27" w:rsidP="00704624">
      <w:pPr>
        <w:rPr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E41F6F7" wp14:editId="54F6C81B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733675" cy="1665758"/>
            <wp:effectExtent l="0" t="0" r="0" b="0"/>
            <wp:wrapTight wrapText="bothSides">
              <wp:wrapPolygon edited="0">
                <wp:start x="0" y="0"/>
                <wp:lineTo x="0" y="21246"/>
                <wp:lineTo x="21374" y="21246"/>
                <wp:lineTo x="213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6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8F18E" w14:textId="7E826567" w:rsidR="00CE5013" w:rsidRDefault="00985C63" w:rsidP="00D554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For performing infills on different regions, ModuleWorks SLM offers chess, striped and parallel hatching. Features such as </w:t>
      </w:r>
      <w:r w:rsidRPr="00985C63">
        <w:rPr>
          <w:rFonts w:cstheme="minorHAnsi"/>
          <w:i/>
          <w:lang w:val="en-US"/>
        </w:rPr>
        <w:t>Rotational angle increment</w:t>
      </w:r>
      <w:r>
        <w:rPr>
          <w:rFonts w:cstheme="minorHAnsi"/>
          <w:lang w:val="en-US"/>
        </w:rPr>
        <w:t xml:space="preserve"> and </w:t>
      </w:r>
      <w:r w:rsidRPr="00985C63">
        <w:rPr>
          <w:rFonts w:cstheme="minorHAnsi"/>
          <w:i/>
          <w:lang w:val="en-US"/>
        </w:rPr>
        <w:t>Opening limit angle</w:t>
      </w:r>
      <w:r>
        <w:rPr>
          <w:rFonts w:cstheme="minorHAnsi"/>
          <w:lang w:val="en-US"/>
        </w:rPr>
        <w:t xml:space="preserve"> let you create toolpaths within a specific range for</w:t>
      </w:r>
      <w:r w:rsidR="00110AF1">
        <w:rPr>
          <w:rFonts w:cstheme="minorHAnsi"/>
          <w:lang w:val="en-US"/>
        </w:rPr>
        <w:t xml:space="preserve"> optimal</w:t>
      </w:r>
      <w:r>
        <w:rPr>
          <w:rFonts w:cstheme="minorHAnsi"/>
          <w:lang w:val="en-US"/>
        </w:rPr>
        <w:t xml:space="preserve"> control and flexibility over the manufacturing process.</w:t>
      </w:r>
    </w:p>
    <w:p w14:paraId="2277C40D" w14:textId="34E66DCE" w:rsidR="009C1D27" w:rsidRDefault="009C1D27" w:rsidP="00612566">
      <w:pPr>
        <w:rPr>
          <w:rFonts w:cstheme="minorHAnsi"/>
          <w:lang w:val="en-US"/>
        </w:rPr>
      </w:pPr>
    </w:p>
    <w:p w14:paraId="2A13AA35" w14:textId="1B4A500F" w:rsidR="00704624" w:rsidRDefault="00704624" w:rsidP="00612566">
      <w:pPr>
        <w:rPr>
          <w:rFonts w:cstheme="minorHAnsi"/>
          <w:color w:val="416BA9"/>
          <w:lang w:val="en-US"/>
        </w:rPr>
      </w:pPr>
    </w:p>
    <w:p w14:paraId="0CEE08D9" w14:textId="77777777" w:rsidR="005E7DDA" w:rsidRPr="005E7DDA" w:rsidRDefault="005E7DDA" w:rsidP="00612566">
      <w:pPr>
        <w:rPr>
          <w:rFonts w:cstheme="minorHAnsi"/>
          <w:color w:val="416BA9"/>
          <w:lang w:val="en-US"/>
        </w:rPr>
      </w:pPr>
    </w:p>
    <w:p w14:paraId="194E9827" w14:textId="296E39B7" w:rsidR="00985C63" w:rsidRPr="005E7DDA" w:rsidRDefault="00612566" w:rsidP="00985C63">
      <w:pPr>
        <w:pStyle w:val="berschrift2"/>
        <w:rPr>
          <w:rFonts w:ascii="Proxima Nova" w:eastAsia="Times New Roman" w:hAnsi="Proxima Nova" w:cs="Times New Roman"/>
          <w:b/>
          <w:color w:val="416BA9"/>
          <w:lang w:val="en-GB" w:bidi="en-US"/>
        </w:rPr>
      </w:pP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>5-</w:t>
      </w:r>
      <w:r w:rsidR="003F18BB">
        <w:rPr>
          <w:rFonts w:ascii="Proxima Nova" w:eastAsia="Times New Roman" w:hAnsi="Proxima Nova" w:cs="Times New Roman"/>
          <w:b/>
          <w:color w:val="416BA9"/>
          <w:lang w:val="en-GB" w:bidi="en-US"/>
        </w:rPr>
        <w:t>A</w:t>
      </w: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>xis</w:t>
      </w:r>
      <w:r w:rsidR="00985C63"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 xml:space="preserve"> </w:t>
      </w:r>
      <w:r w:rsidR="003F18BB">
        <w:rPr>
          <w:rFonts w:ascii="Proxima Nova" w:eastAsia="Times New Roman" w:hAnsi="Proxima Nova" w:cs="Times New Roman"/>
          <w:b/>
          <w:color w:val="416BA9"/>
          <w:lang w:val="en-GB" w:bidi="en-US"/>
        </w:rPr>
        <w:t>G</w:t>
      </w:r>
      <w:r w:rsidR="00985C63"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 xml:space="preserve">eodesic </w:t>
      </w:r>
      <w:r w:rsidR="003F18BB">
        <w:rPr>
          <w:rFonts w:ascii="Proxima Nova" w:eastAsia="Times New Roman" w:hAnsi="Proxima Nova" w:cs="Times New Roman"/>
          <w:b/>
          <w:color w:val="416BA9"/>
          <w:lang w:val="en-GB" w:bidi="en-US"/>
        </w:rPr>
        <w:t>M</w:t>
      </w:r>
      <w:r w:rsidR="00985C63"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>achining</w:t>
      </w: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 xml:space="preserve"> </w:t>
      </w:r>
    </w:p>
    <w:p w14:paraId="52685E88" w14:textId="4180DAEA" w:rsidR="00985C63" w:rsidRDefault="005E7DDA" w:rsidP="00D554B6">
      <w:pPr>
        <w:jc w:val="both"/>
        <w:rPr>
          <w:lang w:val="en-US" w:eastAsia="de-DE"/>
        </w:rPr>
      </w:pPr>
      <w:r>
        <w:rPr>
          <w:noProof/>
          <w:lang w:val="en-US" w:eastAsia="de-DE"/>
        </w:rPr>
        <w:drawing>
          <wp:anchor distT="0" distB="0" distL="114300" distR="114300" simplePos="0" relativeHeight="251659264" behindDoc="1" locked="0" layoutInCell="1" allowOverlap="1" wp14:anchorId="73DD385E" wp14:editId="21C6188C">
            <wp:simplePos x="0" y="0"/>
            <wp:positionH relativeFrom="margin">
              <wp:align>right</wp:align>
            </wp:positionH>
            <wp:positionV relativeFrom="paragraph">
              <wp:posOffset>502285</wp:posOffset>
            </wp:positionV>
            <wp:extent cx="2676828" cy="1457325"/>
            <wp:effectExtent l="0" t="0" r="9525" b="0"/>
            <wp:wrapTight wrapText="bothSides">
              <wp:wrapPolygon edited="0">
                <wp:start x="0" y="0"/>
                <wp:lineTo x="0" y="21176"/>
                <wp:lineTo x="21523" y="21176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-axis geodesic medial ax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82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C63">
        <w:rPr>
          <w:lang w:val="en-US" w:eastAsia="de-DE"/>
        </w:rPr>
        <w:t>A</w:t>
      </w:r>
      <w:r w:rsidR="00985C63" w:rsidRPr="00985C63">
        <w:rPr>
          <w:lang w:val="en-US" w:eastAsia="de-DE"/>
        </w:rPr>
        <w:t xml:space="preserve"> new </w:t>
      </w:r>
      <w:r w:rsidR="00985C63">
        <w:rPr>
          <w:lang w:val="en-US" w:eastAsia="de-DE"/>
        </w:rPr>
        <w:t xml:space="preserve">quality optimizing </w:t>
      </w:r>
      <w:r w:rsidR="00985C63" w:rsidRPr="00985C63">
        <w:rPr>
          <w:lang w:val="en-US" w:eastAsia="de-DE"/>
        </w:rPr>
        <w:t xml:space="preserve">feature </w:t>
      </w:r>
      <w:r w:rsidR="00985C63">
        <w:rPr>
          <w:lang w:val="en-US" w:eastAsia="de-DE"/>
        </w:rPr>
        <w:t>lets</w:t>
      </w:r>
      <w:r w:rsidR="00985C63" w:rsidRPr="00985C63">
        <w:rPr>
          <w:lang w:val="en-US" w:eastAsia="de-DE"/>
        </w:rPr>
        <w:t xml:space="preserve"> you use the </w:t>
      </w:r>
      <w:r w:rsidR="00985C63">
        <w:rPr>
          <w:lang w:val="en-US" w:eastAsia="de-DE"/>
        </w:rPr>
        <w:t xml:space="preserve">medial axis for defining the </w:t>
      </w:r>
      <w:r w:rsidR="00985C63" w:rsidRPr="00985C63">
        <w:rPr>
          <w:lang w:val="en-US" w:eastAsia="de-DE"/>
        </w:rPr>
        <w:t>drive curve</w:t>
      </w:r>
      <w:r w:rsidR="00985C63">
        <w:rPr>
          <w:lang w:val="en-US" w:eastAsia="de-DE"/>
        </w:rPr>
        <w:t>s. This generates a smoother toolpat</w:t>
      </w:r>
      <w:r w:rsidR="00D554B6">
        <w:rPr>
          <w:lang w:val="en-US" w:eastAsia="de-DE"/>
        </w:rPr>
        <w:t>h, resulting in</w:t>
      </w:r>
      <w:r w:rsidR="00985C63">
        <w:rPr>
          <w:lang w:val="en-US" w:eastAsia="de-DE"/>
        </w:rPr>
        <w:t xml:space="preserve"> higher quality machining. Users can specify how the medial axis is used:  </w:t>
      </w:r>
    </w:p>
    <w:p w14:paraId="41C27BF1" w14:textId="119899E0" w:rsidR="00985C63" w:rsidRPr="00985C63" w:rsidRDefault="00985C63" w:rsidP="00985C63">
      <w:pPr>
        <w:pStyle w:val="Listenabsatz"/>
        <w:numPr>
          <w:ilvl w:val="0"/>
          <w:numId w:val="4"/>
        </w:numPr>
        <w:rPr>
          <w:lang w:val="en-US" w:eastAsia="de-DE"/>
        </w:rPr>
      </w:pPr>
      <w:r w:rsidRPr="00985C63">
        <w:rPr>
          <w:lang w:val="en-US" w:eastAsia="de-DE"/>
        </w:rPr>
        <w:t xml:space="preserve">In </w:t>
      </w:r>
      <w:r w:rsidRPr="00985C63">
        <w:rPr>
          <w:b/>
          <w:bCs/>
          <w:lang w:val="en-US" w:eastAsia="de-DE"/>
        </w:rPr>
        <w:t>morph</w:t>
      </w:r>
      <w:r w:rsidRPr="00985C63">
        <w:rPr>
          <w:lang w:val="en-US" w:eastAsia="de-DE"/>
        </w:rPr>
        <w:t xml:space="preserve"> mode, the first containment curve and the best contour of the medial axis are used as drive/morph curves.</w:t>
      </w:r>
    </w:p>
    <w:p w14:paraId="0387C117" w14:textId="7B67DC81" w:rsidR="00985C63" w:rsidRPr="00985C63" w:rsidRDefault="00985C63" w:rsidP="00985C63">
      <w:pPr>
        <w:pStyle w:val="Listenabsatz"/>
        <w:numPr>
          <w:ilvl w:val="0"/>
          <w:numId w:val="4"/>
        </w:numPr>
        <w:rPr>
          <w:b/>
          <w:sz w:val="26"/>
          <w:szCs w:val="26"/>
          <w:lang w:val="en-GB" w:bidi="en-US"/>
        </w:rPr>
      </w:pPr>
      <w:r w:rsidRPr="00985C63">
        <w:rPr>
          <w:lang w:val="en-US" w:eastAsia="de-DE"/>
        </w:rPr>
        <w:t xml:space="preserve">In </w:t>
      </w:r>
      <w:r w:rsidRPr="00985C63">
        <w:rPr>
          <w:b/>
          <w:bCs/>
          <w:lang w:val="en-US" w:eastAsia="de-DE"/>
        </w:rPr>
        <w:t>parallel</w:t>
      </w:r>
      <w:r w:rsidRPr="00985C63">
        <w:rPr>
          <w:lang w:val="en-US" w:eastAsia="de-DE"/>
        </w:rPr>
        <w:t xml:space="preserve"> mode, the entire main part of the medial axis is used as the drive curve.</w:t>
      </w:r>
    </w:p>
    <w:p w14:paraId="7BEB68D4" w14:textId="09D813EB" w:rsidR="00612566" w:rsidRPr="00642522" w:rsidRDefault="00612566" w:rsidP="00612566">
      <w:pPr>
        <w:rPr>
          <w:lang w:val="en-US" w:eastAsia="de-DE"/>
        </w:rPr>
      </w:pPr>
    </w:p>
    <w:p w14:paraId="1A8DEA38" w14:textId="47A86F7A" w:rsidR="00665AEB" w:rsidRDefault="00665AEB" w:rsidP="00612566">
      <w:pPr>
        <w:rPr>
          <w:lang w:val="en-US" w:eastAsia="de-DE"/>
        </w:rPr>
      </w:pPr>
    </w:p>
    <w:p w14:paraId="23C97323" w14:textId="4499D436" w:rsidR="005E7DDA" w:rsidRDefault="005E7DDA" w:rsidP="00612566">
      <w:pPr>
        <w:rPr>
          <w:lang w:val="en-US" w:eastAsia="de-DE"/>
        </w:rPr>
      </w:pPr>
    </w:p>
    <w:p w14:paraId="5C6EF1C9" w14:textId="273E8184" w:rsidR="005E7DDA" w:rsidRDefault="005E7DDA" w:rsidP="00612566">
      <w:pPr>
        <w:rPr>
          <w:lang w:val="en-US" w:eastAsia="de-DE"/>
        </w:rPr>
      </w:pPr>
    </w:p>
    <w:p w14:paraId="23FB6219" w14:textId="7DEF14F2" w:rsidR="005E7DDA" w:rsidRDefault="005E7DDA" w:rsidP="00612566">
      <w:pPr>
        <w:rPr>
          <w:lang w:val="en-US" w:eastAsia="de-DE"/>
        </w:rPr>
      </w:pPr>
    </w:p>
    <w:p w14:paraId="58038D23" w14:textId="77777777" w:rsidR="005E7DDA" w:rsidRDefault="005E7DDA" w:rsidP="00612566">
      <w:pPr>
        <w:rPr>
          <w:lang w:val="en-US" w:eastAsia="de-DE"/>
        </w:rPr>
      </w:pPr>
    </w:p>
    <w:p w14:paraId="5D770DE5" w14:textId="479FE257" w:rsidR="00A300A1" w:rsidRPr="005E7DDA" w:rsidRDefault="00612566" w:rsidP="009C4C47">
      <w:pPr>
        <w:pStyle w:val="berschrift2"/>
        <w:rPr>
          <w:rFonts w:ascii="Proxima Nova" w:eastAsia="Times New Roman" w:hAnsi="Proxima Nova" w:cs="Times New Roman"/>
          <w:b/>
          <w:color w:val="416BA9"/>
          <w:lang w:val="en-GB" w:bidi="en-US"/>
        </w:rPr>
      </w:pP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lastRenderedPageBreak/>
        <w:t>2-</w:t>
      </w:r>
      <w:r w:rsidR="003F18BB">
        <w:rPr>
          <w:rFonts w:ascii="Proxima Nova" w:eastAsia="Times New Roman" w:hAnsi="Proxima Nova" w:cs="Times New Roman"/>
          <w:b/>
          <w:color w:val="416BA9"/>
          <w:lang w:val="en-GB" w:bidi="en-US"/>
        </w:rPr>
        <w:t>A</w:t>
      </w: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 xml:space="preserve">xis </w:t>
      </w:r>
      <w:r w:rsidR="003F18BB">
        <w:rPr>
          <w:rFonts w:ascii="Proxima Nova" w:eastAsia="Times New Roman" w:hAnsi="Proxima Nova" w:cs="Times New Roman"/>
          <w:b/>
          <w:color w:val="416BA9"/>
          <w:lang w:val="en-GB" w:bidi="en-US"/>
        </w:rPr>
        <w:t>M</w:t>
      </w: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>ach</w:t>
      </w:r>
      <w:bookmarkStart w:id="0" w:name="_GoBack"/>
      <w:bookmarkEnd w:id="0"/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>ining</w:t>
      </w:r>
    </w:p>
    <w:p w14:paraId="7A656692" w14:textId="01398580" w:rsidR="009C4C47" w:rsidRPr="009C4C47" w:rsidRDefault="005E7DDA" w:rsidP="00D554B6">
      <w:pPr>
        <w:jc w:val="both"/>
        <w:rPr>
          <w:lang w:val="en-GB" w:bidi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81CE945" wp14:editId="581D42CA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96215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90" y="21426"/>
                <wp:lineTo x="213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-axis pocket bo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82" cy="158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C47">
        <w:rPr>
          <w:lang w:val="en-GB" w:bidi="en-US"/>
        </w:rPr>
        <w:t>The ModuleWorks 2-axis components now support customized pocket and boss structures</w:t>
      </w:r>
      <w:r w:rsidR="00CB266A">
        <w:rPr>
          <w:lang w:val="en-GB" w:bidi="en-US"/>
        </w:rPr>
        <w:t xml:space="preserve"> for 2D and 2.5D</w:t>
      </w:r>
      <w:r w:rsidR="009C4C47">
        <w:rPr>
          <w:lang w:val="en-GB" w:bidi="en-US"/>
        </w:rPr>
        <w:t xml:space="preserve"> </w:t>
      </w:r>
      <w:r w:rsidR="00CB266A">
        <w:rPr>
          <w:lang w:val="en-GB" w:bidi="en-US"/>
        </w:rPr>
        <w:t xml:space="preserve">machining. </w:t>
      </w:r>
      <w:r w:rsidR="009C4C47">
        <w:rPr>
          <w:lang w:val="en-GB" w:bidi="en-US"/>
        </w:rPr>
        <w:t>Each of the specified drive curves can be defined as a pocket or</w:t>
      </w:r>
      <w:r w:rsidR="009C1D27">
        <w:rPr>
          <w:lang w:val="en-GB" w:bidi="en-US"/>
        </w:rPr>
        <w:t xml:space="preserve"> a</w:t>
      </w:r>
      <w:r w:rsidR="009C4C47">
        <w:rPr>
          <w:lang w:val="en-GB" w:bidi="en-US"/>
        </w:rPr>
        <w:t xml:space="preserve"> boss area.</w:t>
      </w:r>
    </w:p>
    <w:p w14:paraId="7AED8F86" w14:textId="31FF1A82" w:rsidR="00612566" w:rsidRDefault="00612566" w:rsidP="00612566">
      <w:pPr>
        <w:pStyle w:val="Listenabsatz"/>
        <w:ind w:left="0"/>
        <w:rPr>
          <w:lang w:val="en-US"/>
        </w:rPr>
      </w:pPr>
    </w:p>
    <w:p w14:paraId="47FA20C3" w14:textId="47FA1FB4" w:rsidR="00CE5013" w:rsidRDefault="00CE5013" w:rsidP="00612566">
      <w:pPr>
        <w:pStyle w:val="Listenabsatz"/>
        <w:ind w:left="0"/>
        <w:rPr>
          <w:lang w:val="en-US"/>
        </w:rPr>
      </w:pPr>
    </w:p>
    <w:p w14:paraId="34F4C9D1" w14:textId="14DCAC81" w:rsidR="00665AEB" w:rsidRDefault="00665AEB" w:rsidP="00612566">
      <w:pPr>
        <w:pStyle w:val="Listenabsatz"/>
        <w:ind w:left="0"/>
        <w:rPr>
          <w:lang w:val="en-US"/>
        </w:rPr>
      </w:pPr>
    </w:p>
    <w:p w14:paraId="01865706" w14:textId="009A74B7" w:rsidR="005E7DDA" w:rsidRDefault="005E7DDA" w:rsidP="00612566">
      <w:pPr>
        <w:pStyle w:val="Listenabsatz"/>
        <w:ind w:left="0"/>
        <w:rPr>
          <w:lang w:val="en-US"/>
        </w:rPr>
      </w:pPr>
    </w:p>
    <w:p w14:paraId="06D34FDD" w14:textId="76E66C7E" w:rsidR="005E7DDA" w:rsidRDefault="005E7DDA" w:rsidP="00612566">
      <w:pPr>
        <w:pStyle w:val="Listenabsatz"/>
        <w:ind w:left="0"/>
        <w:rPr>
          <w:lang w:val="en-US"/>
        </w:rPr>
      </w:pPr>
    </w:p>
    <w:p w14:paraId="145EF20B" w14:textId="15F50FE7" w:rsidR="005E7DDA" w:rsidRDefault="005E7DDA" w:rsidP="00612566">
      <w:pPr>
        <w:pStyle w:val="Listenabsatz"/>
        <w:ind w:left="0"/>
        <w:rPr>
          <w:lang w:val="en-US"/>
        </w:rPr>
      </w:pPr>
    </w:p>
    <w:p w14:paraId="3F87C409" w14:textId="692770A4" w:rsidR="005E7DDA" w:rsidRDefault="005E7DDA" w:rsidP="00612566">
      <w:pPr>
        <w:pStyle w:val="Listenabsatz"/>
        <w:ind w:left="0"/>
        <w:rPr>
          <w:lang w:val="en-US"/>
        </w:rPr>
      </w:pPr>
    </w:p>
    <w:p w14:paraId="091EC571" w14:textId="7AEA771A" w:rsidR="00B56664" w:rsidRPr="005E7DDA" w:rsidRDefault="00B56664" w:rsidP="00B56664">
      <w:pPr>
        <w:pStyle w:val="berschrift2"/>
        <w:rPr>
          <w:rFonts w:ascii="Proxima Nova" w:eastAsia="Times New Roman" w:hAnsi="Proxima Nova" w:cs="Times New Roman"/>
          <w:b/>
          <w:color w:val="416BA9"/>
          <w:lang w:val="en-GB" w:bidi="en-US"/>
        </w:rPr>
      </w:pPr>
      <w:proofErr w:type="spellStart"/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>MultiXPost</w:t>
      </w:r>
      <w:proofErr w:type="spellEnd"/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 xml:space="preserve"> </w:t>
      </w:r>
      <w:r w:rsidR="003F18BB">
        <w:rPr>
          <w:rFonts w:ascii="Proxima Nova" w:eastAsia="Times New Roman" w:hAnsi="Proxima Nova" w:cs="Times New Roman"/>
          <w:b/>
          <w:color w:val="416BA9"/>
          <w:lang w:val="en-GB" w:bidi="en-US"/>
        </w:rPr>
        <w:t>P</w:t>
      </w: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 xml:space="preserve">ost </w:t>
      </w:r>
      <w:r w:rsidR="003F18BB">
        <w:rPr>
          <w:rFonts w:ascii="Proxima Nova" w:eastAsia="Times New Roman" w:hAnsi="Proxima Nova" w:cs="Times New Roman"/>
          <w:b/>
          <w:color w:val="416BA9"/>
          <w:lang w:val="en-GB" w:bidi="en-US"/>
        </w:rPr>
        <w:t>P</w:t>
      </w:r>
      <w:r w:rsidRPr="005E7DDA">
        <w:rPr>
          <w:rFonts w:ascii="Proxima Nova" w:eastAsia="Times New Roman" w:hAnsi="Proxima Nova" w:cs="Times New Roman"/>
          <w:b/>
          <w:color w:val="416BA9"/>
          <w:lang w:val="en-GB" w:bidi="en-US"/>
        </w:rPr>
        <w:t>rocessor</w:t>
      </w:r>
    </w:p>
    <w:p w14:paraId="08E1926E" w14:textId="68CE119C" w:rsidR="00E83932" w:rsidRDefault="00BD7EA3" w:rsidP="00C04642">
      <w:pPr>
        <w:ind w:right="3118"/>
        <w:jc w:val="both"/>
        <w:rPr>
          <w:lang w:val="en-US" w:eastAsia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B5870D" wp14:editId="07A6A2B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50670" cy="22047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932">
        <w:rPr>
          <w:lang w:val="en-US" w:eastAsia="de-DE"/>
        </w:rPr>
        <w:t xml:space="preserve">The new all-inclusive parameter list takes all axis limit parameters into consideration and incorporates the full machine configuration for a more accurate and higher quality simulation. </w:t>
      </w:r>
      <w:r w:rsidR="00C04642">
        <w:rPr>
          <w:lang w:val="en-US" w:eastAsia="de-DE"/>
        </w:rPr>
        <w:t xml:space="preserve"> </w:t>
      </w:r>
    </w:p>
    <w:p w14:paraId="68A63787" w14:textId="5E7A8037" w:rsidR="00C04642" w:rsidRDefault="00C04642" w:rsidP="00C04642">
      <w:pPr>
        <w:ind w:right="3118"/>
        <w:jc w:val="both"/>
        <w:rPr>
          <w:lang w:val="en-US" w:eastAsia="de-DE"/>
        </w:rPr>
      </w:pPr>
      <w:r>
        <w:rPr>
          <w:lang w:val="en-US" w:eastAsia="de-DE"/>
        </w:rPr>
        <w:t>The intuitive matrix multiplication ensures easy and fast tool and workpiece set up.</w:t>
      </w:r>
    </w:p>
    <w:p w14:paraId="3657E24F" w14:textId="5A617B8F" w:rsidR="00C04642" w:rsidRDefault="00C04642" w:rsidP="00C04642">
      <w:pPr>
        <w:ind w:right="3118"/>
        <w:jc w:val="both"/>
        <w:rPr>
          <w:lang w:val="en-US" w:eastAsia="de-DE"/>
        </w:rPr>
      </w:pPr>
    </w:p>
    <w:p w14:paraId="119A1BFA" w14:textId="7B42FB6F" w:rsidR="00110AF1" w:rsidRDefault="00110AF1" w:rsidP="00665AEB">
      <w:pPr>
        <w:rPr>
          <w:lang w:val="en-US" w:eastAsia="de-DE"/>
        </w:rPr>
      </w:pPr>
    </w:p>
    <w:p w14:paraId="25313D64" w14:textId="2EE2C2DD" w:rsidR="009A4436" w:rsidRDefault="009A4436" w:rsidP="00665AEB">
      <w:pPr>
        <w:rPr>
          <w:lang w:val="en-US" w:eastAsia="de-DE"/>
        </w:rPr>
      </w:pPr>
    </w:p>
    <w:p w14:paraId="4C5A74F9" w14:textId="4D15138B" w:rsidR="00C04642" w:rsidRDefault="00C04642" w:rsidP="00665AEB">
      <w:pPr>
        <w:rPr>
          <w:lang w:val="en-US" w:eastAsia="de-DE"/>
        </w:rPr>
      </w:pPr>
    </w:p>
    <w:p w14:paraId="75D94A0C" w14:textId="77777777" w:rsidR="00BD7EA3" w:rsidRDefault="00BD7EA3" w:rsidP="00665AEB">
      <w:pPr>
        <w:rPr>
          <w:lang w:val="en-US" w:eastAsia="de-DE"/>
        </w:rPr>
      </w:pPr>
    </w:p>
    <w:p w14:paraId="1C0B685E" w14:textId="77777777" w:rsidR="00C04642" w:rsidRDefault="00C04642" w:rsidP="00665AEB">
      <w:pPr>
        <w:rPr>
          <w:lang w:val="en-US" w:eastAsia="de-DE"/>
        </w:rPr>
      </w:pPr>
    </w:p>
    <w:p w14:paraId="5BCB16F9" w14:textId="6A3A4B90" w:rsidR="00665AEB" w:rsidRPr="00261512" w:rsidRDefault="00665AEB" w:rsidP="00D554B6">
      <w:pPr>
        <w:jc w:val="both"/>
        <w:rPr>
          <w:lang w:val="en-US" w:eastAsia="de-DE"/>
        </w:rPr>
      </w:pPr>
      <w:r w:rsidRPr="00665AEB">
        <w:rPr>
          <w:lang w:val="en-US" w:eastAsia="de-DE"/>
        </w:rPr>
        <w:t>For further details about the ModuleWorks 201</w:t>
      </w:r>
      <w:r w:rsidR="009C1D27">
        <w:rPr>
          <w:lang w:val="en-US" w:eastAsia="de-DE"/>
        </w:rPr>
        <w:t>9</w:t>
      </w:r>
      <w:r w:rsidRPr="00665AEB">
        <w:rPr>
          <w:lang w:val="en-US" w:eastAsia="de-DE"/>
        </w:rPr>
        <w:t>.</w:t>
      </w:r>
      <w:r w:rsidR="009C1D27">
        <w:rPr>
          <w:lang w:val="en-US" w:eastAsia="de-DE"/>
        </w:rPr>
        <w:t>04</w:t>
      </w:r>
      <w:r w:rsidRPr="00665AEB">
        <w:rPr>
          <w:lang w:val="en-US" w:eastAsia="de-DE"/>
        </w:rPr>
        <w:t xml:space="preserve"> release, see the latest ModuleWorks YouTube videos:</w:t>
      </w:r>
      <w:r>
        <w:rPr>
          <w:lang w:val="en-US" w:eastAsia="de-DE"/>
        </w:rPr>
        <w:t xml:space="preserve"> </w:t>
      </w:r>
      <w:hyperlink r:id="rId12" w:history="1">
        <w:r w:rsidR="009C1D27" w:rsidRPr="005E7DDA">
          <w:rPr>
            <w:rStyle w:val="Hyperlink"/>
            <w:color w:val="416BA9"/>
            <w:lang w:val="en-US" w:eastAsia="de-DE"/>
          </w:rPr>
          <w:t>What’s New in ModuleWorks 2019.04</w:t>
        </w:r>
      </w:hyperlink>
    </w:p>
    <w:p w14:paraId="777AE571" w14:textId="40C10E0C" w:rsidR="009C1D27" w:rsidRDefault="009C1D27" w:rsidP="00665AEB">
      <w:pPr>
        <w:rPr>
          <w:lang w:val="en-US" w:eastAsia="de-DE"/>
        </w:rPr>
      </w:pPr>
    </w:p>
    <w:p w14:paraId="38253377" w14:textId="06342810" w:rsidR="005E7DDA" w:rsidRDefault="005E7DDA" w:rsidP="00665AEB">
      <w:pPr>
        <w:rPr>
          <w:lang w:val="en-US" w:eastAsia="de-DE"/>
        </w:rPr>
      </w:pPr>
    </w:p>
    <w:p w14:paraId="588A30AB" w14:textId="77777777" w:rsidR="009C1D27" w:rsidRDefault="009C1D27" w:rsidP="009C1D27">
      <w:pPr>
        <w:rPr>
          <w:b/>
          <w:lang w:val="en-US"/>
        </w:rPr>
      </w:pPr>
      <w:r w:rsidRPr="00BB14CB">
        <w:rPr>
          <w:b/>
          <w:lang w:val="en-US"/>
        </w:rPr>
        <w:t>About ModuleWorks</w:t>
      </w:r>
    </w:p>
    <w:p w14:paraId="487A0216" w14:textId="77777777" w:rsidR="009C1D27" w:rsidRPr="00BB14CB" w:rsidRDefault="009C1D27" w:rsidP="009C1D27">
      <w:pPr>
        <w:rPr>
          <w:b/>
          <w:lang w:val="en-US"/>
        </w:rPr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6160"/>
      </w:tblGrid>
      <w:tr w:rsidR="009C1D27" w:rsidRPr="003F18BB" w14:paraId="0315DEB3" w14:textId="77777777" w:rsidTr="0037037A">
        <w:trPr>
          <w:trHeight w:val="1665"/>
        </w:trPr>
        <w:tc>
          <w:tcPr>
            <w:tcW w:w="3005" w:type="dxa"/>
          </w:tcPr>
          <w:p w14:paraId="0BAEEA66" w14:textId="77777777" w:rsidR="009C1D27" w:rsidRDefault="009C1D27" w:rsidP="0037037A">
            <w:pPr>
              <w:jc w:val="both"/>
              <w:rPr>
                <w:rStyle w:val="Hyperlink"/>
                <w:rFonts w:cs="Times New Roman"/>
                <w:color w:val="416BA9"/>
                <w:sz w:val="20"/>
                <w:lang w:val="en-US"/>
              </w:rPr>
            </w:pPr>
            <w:r w:rsidRPr="006C06C0">
              <w:rPr>
                <w:rStyle w:val="Hyperlink"/>
                <w:rFonts w:cs="Times New Roman"/>
                <w:noProof/>
                <w:color w:val="416BA9"/>
                <w:sz w:val="20"/>
                <w:u w:val="none"/>
                <w:lang w:val="en-US"/>
              </w:rPr>
              <w:drawing>
                <wp:inline distT="0" distB="0" distL="0" distR="0" wp14:anchorId="09DE5DA0" wp14:editId="32BA8A15">
                  <wp:extent cx="1647825" cy="911214"/>
                  <wp:effectExtent l="0" t="0" r="0" b="3810"/>
                  <wp:docPr id="7" name="Grafik 3" descr="C:\Users\Nadine\Documents\CI\Logo-final\ModuleWorks_Logo_V1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ocuments\CI\Logo-final\ModuleWorks_Logo_V1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39" cy="92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0" w:type="dxa"/>
          </w:tcPr>
          <w:p w14:paraId="50630DD1" w14:textId="77777777" w:rsidR="009C1D27" w:rsidRDefault="00D765A5" w:rsidP="0037037A">
            <w:pPr>
              <w:jc w:val="both"/>
              <w:rPr>
                <w:rStyle w:val="Hyperlink"/>
                <w:rFonts w:cs="Times New Roman"/>
                <w:color w:val="416BA9"/>
                <w:sz w:val="20"/>
                <w:lang w:val="en-US"/>
              </w:rPr>
            </w:pPr>
            <w:hyperlink r:id="rId14" w:history="1">
              <w:r w:rsidR="009C1D27" w:rsidRPr="005E7DDA">
                <w:rPr>
                  <w:rStyle w:val="Hyperlink"/>
                  <w:rFonts w:cs="Times New Roman"/>
                  <w:color w:val="416BA9"/>
                  <w:sz w:val="20"/>
                  <w:lang w:val="en-US"/>
                </w:rPr>
                <w:t>ModuleWorks</w:t>
              </w:r>
            </w:hyperlink>
            <w:r w:rsidR="009C1D27" w:rsidRPr="006930F3">
              <w:rPr>
                <w:rFonts w:cs="Times New Roman"/>
                <w:sz w:val="20"/>
                <w:lang w:val="en-US"/>
              </w:rPr>
              <w:t xml:space="preserve"> is the leading software component provider for the CAD/CAM industry. With over 170 employees and </w:t>
            </w:r>
            <w:proofErr w:type="gramStart"/>
            <w:r w:rsidR="009C1D27">
              <w:rPr>
                <w:rFonts w:cs="Times New Roman"/>
                <w:sz w:val="20"/>
                <w:lang w:val="en-US"/>
              </w:rPr>
              <w:t>8</w:t>
            </w:r>
            <w:r w:rsidR="009C1D27" w:rsidRPr="006930F3">
              <w:rPr>
                <w:rFonts w:cs="Times New Roman"/>
                <w:sz w:val="20"/>
                <w:lang w:val="en-US"/>
              </w:rPr>
              <w:t>00 man</w:t>
            </w:r>
            <w:proofErr w:type="gramEnd"/>
            <w:r w:rsidR="009C1D27" w:rsidRPr="006930F3">
              <w:rPr>
                <w:rFonts w:cs="Times New Roman"/>
                <w:sz w:val="20"/>
                <w:lang w:val="en-US"/>
              </w:rPr>
              <w:t xml:space="preserve"> years of software development, ModuleWorks’ expertise in toolpath creation and simulation is recognized throughout the industry and its software components are integrated in over 500,000 installed seats of CAD/CAM software around the world. </w:t>
            </w:r>
            <w:r w:rsidR="009C1D27" w:rsidRPr="006930F3">
              <w:rPr>
                <w:rFonts w:cs="Segoe UI"/>
                <w:color w:val="151B26"/>
                <w:sz w:val="20"/>
                <w:shd w:val="clear" w:color="auto" w:fill="FFFFFF"/>
                <w:lang w:val="en-US"/>
              </w:rPr>
              <w:t xml:space="preserve">From standard products to exclusive development projects, we work closely together with you </w:t>
            </w:r>
          </w:p>
        </w:tc>
      </w:tr>
    </w:tbl>
    <w:p w14:paraId="790D2F59" w14:textId="77777777" w:rsidR="009C1D27" w:rsidRPr="006C06C0" w:rsidRDefault="009C1D27" w:rsidP="009C1D27">
      <w:pPr>
        <w:jc w:val="both"/>
        <w:rPr>
          <w:rStyle w:val="Hyperlink"/>
          <w:noProof/>
          <w:color w:val="auto"/>
          <w:sz w:val="20"/>
          <w:u w:val="none"/>
          <w:lang w:val="en-GB"/>
        </w:rPr>
      </w:pPr>
      <w:r w:rsidRPr="006930F3">
        <w:rPr>
          <w:rFonts w:cs="Segoe UI"/>
          <w:color w:val="151B26"/>
          <w:sz w:val="20"/>
          <w:shd w:val="clear" w:color="auto" w:fill="FFFFFF"/>
          <w:lang w:val="en-US"/>
        </w:rPr>
        <w:t>to bring your own vision of Industry 4.0 to life. Our comprehensive product portfolio and cutting-edge software components enable you to optimize your CAD/CAM solutions and connect to CNC/MTB systems to increase your competitiveness and help you Get There Faster.</w:t>
      </w:r>
      <w:r w:rsidRPr="006930F3">
        <w:rPr>
          <w:noProof/>
          <w:sz w:val="20"/>
          <w:lang w:val="en-GB"/>
        </w:rPr>
        <w:t xml:space="preserve"> </w:t>
      </w:r>
    </w:p>
    <w:p w14:paraId="1E959BF6" w14:textId="77777777" w:rsidR="00B56664" w:rsidRPr="009C1D27" w:rsidRDefault="00B56664" w:rsidP="003B729B">
      <w:pPr>
        <w:rPr>
          <w:rFonts w:cs="Segoe UI"/>
          <w:i/>
          <w:color w:val="151B26"/>
          <w:shd w:val="clear" w:color="auto" w:fill="FFFFFF"/>
          <w:lang w:val="en-GB"/>
        </w:rPr>
      </w:pPr>
    </w:p>
    <w:sectPr w:rsidR="00B56664" w:rsidRPr="009C1D27" w:rsidSect="003B729B">
      <w:headerReference w:type="default" r:id="rId15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226F" w14:textId="77777777" w:rsidR="00D765A5" w:rsidRDefault="00D765A5" w:rsidP="003B729B">
      <w:pPr>
        <w:spacing w:after="0" w:line="240" w:lineRule="auto"/>
      </w:pPr>
      <w:r>
        <w:separator/>
      </w:r>
    </w:p>
  </w:endnote>
  <w:endnote w:type="continuationSeparator" w:id="0">
    <w:p w14:paraId="66CCC525" w14:textId="77777777" w:rsidR="00D765A5" w:rsidRDefault="00D765A5" w:rsidP="003B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B2CB" w14:textId="77777777" w:rsidR="00D765A5" w:rsidRDefault="00D765A5" w:rsidP="003B729B">
      <w:pPr>
        <w:spacing w:after="0" w:line="240" w:lineRule="auto"/>
      </w:pPr>
      <w:r>
        <w:separator/>
      </w:r>
    </w:p>
  </w:footnote>
  <w:footnote w:type="continuationSeparator" w:id="0">
    <w:p w14:paraId="56B783B0" w14:textId="77777777" w:rsidR="00D765A5" w:rsidRDefault="00D765A5" w:rsidP="003B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6F57" w14:textId="19AE65CE" w:rsidR="003B729B" w:rsidRPr="003B729B" w:rsidRDefault="003B729B" w:rsidP="003B729B">
    <w:pPr>
      <w:rPr>
        <w:color w:val="5C749D"/>
        <w:sz w:val="28"/>
        <w:lang w:val="en-US"/>
      </w:rPr>
    </w:pPr>
    <w:r w:rsidRPr="003B729B">
      <w:rPr>
        <w:noProof/>
        <w:color w:val="5C749D"/>
        <w:sz w:val="28"/>
        <w:lang w:val="en-US"/>
      </w:rPr>
      <w:drawing>
        <wp:anchor distT="0" distB="0" distL="114300" distR="114300" simplePos="0" relativeHeight="251659264" behindDoc="0" locked="0" layoutInCell="1" allowOverlap="1" wp14:anchorId="421833D2" wp14:editId="3588E99D">
          <wp:simplePos x="0" y="0"/>
          <wp:positionH relativeFrom="rightMargin">
            <wp:align>left</wp:align>
          </wp:positionH>
          <wp:positionV relativeFrom="paragraph">
            <wp:posOffset>-258445</wp:posOffset>
          </wp:positionV>
          <wp:extent cx="706755" cy="70675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_Logo_Twitte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C749D"/>
        <w:sz w:val="28"/>
        <w:lang w:val="en-US"/>
      </w:rPr>
      <w:t>ModuleWorks pr</w:t>
    </w:r>
    <w:r w:rsidRPr="003B729B">
      <w:rPr>
        <w:color w:val="5C749D"/>
        <w:sz w:val="28"/>
        <w:lang w:val="en-US"/>
      </w:rPr>
      <w:t xml:space="preserve">ess release – for immediate release </w:t>
    </w:r>
  </w:p>
  <w:p w14:paraId="38EAD044" w14:textId="77777777" w:rsidR="003B729B" w:rsidRPr="003B729B" w:rsidRDefault="003B729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5AB1"/>
    <w:multiLevelType w:val="hybridMultilevel"/>
    <w:tmpl w:val="1A6AB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140"/>
    <w:multiLevelType w:val="hybridMultilevel"/>
    <w:tmpl w:val="11FE8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4EAF"/>
    <w:multiLevelType w:val="hybridMultilevel"/>
    <w:tmpl w:val="B1B606E0"/>
    <w:lvl w:ilvl="0" w:tplc="9572B53A">
      <w:start w:val="1"/>
      <w:numFmt w:val="bullet"/>
      <w:pStyle w:val="txtblt0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43E4F"/>
    <w:multiLevelType w:val="hybridMultilevel"/>
    <w:tmpl w:val="4D28466A"/>
    <w:lvl w:ilvl="0" w:tplc="B29A4B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49CE">
      <w:start w:val="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01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0C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0E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46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AC1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0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A3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51"/>
    <w:rsid w:val="000139B6"/>
    <w:rsid w:val="00015FFC"/>
    <w:rsid w:val="000263FD"/>
    <w:rsid w:val="000400B3"/>
    <w:rsid w:val="00044341"/>
    <w:rsid w:val="00044401"/>
    <w:rsid w:val="00047400"/>
    <w:rsid w:val="000608E4"/>
    <w:rsid w:val="0006156C"/>
    <w:rsid w:val="0006735D"/>
    <w:rsid w:val="000679F4"/>
    <w:rsid w:val="00080E4A"/>
    <w:rsid w:val="00090A4D"/>
    <w:rsid w:val="000A0E57"/>
    <w:rsid w:val="000D44AF"/>
    <w:rsid w:val="000F29D7"/>
    <w:rsid w:val="00110AF1"/>
    <w:rsid w:val="001146FF"/>
    <w:rsid w:val="0012049E"/>
    <w:rsid w:val="00123BF6"/>
    <w:rsid w:val="00143FB7"/>
    <w:rsid w:val="001445CC"/>
    <w:rsid w:val="001540B6"/>
    <w:rsid w:val="0015449E"/>
    <w:rsid w:val="001545B6"/>
    <w:rsid w:val="001649C1"/>
    <w:rsid w:val="00195A6A"/>
    <w:rsid w:val="00196486"/>
    <w:rsid w:val="001B11F9"/>
    <w:rsid w:val="001B6184"/>
    <w:rsid w:val="001D5774"/>
    <w:rsid w:val="001F3FDF"/>
    <w:rsid w:val="001F6274"/>
    <w:rsid w:val="00205FCC"/>
    <w:rsid w:val="00220CE3"/>
    <w:rsid w:val="00233E62"/>
    <w:rsid w:val="00260C51"/>
    <w:rsid w:val="00261512"/>
    <w:rsid w:val="00281D26"/>
    <w:rsid w:val="00282063"/>
    <w:rsid w:val="00285AED"/>
    <w:rsid w:val="0028777B"/>
    <w:rsid w:val="002A2328"/>
    <w:rsid w:val="002D2B91"/>
    <w:rsid w:val="002F3B0C"/>
    <w:rsid w:val="00310FD3"/>
    <w:rsid w:val="0031111C"/>
    <w:rsid w:val="003175C9"/>
    <w:rsid w:val="003211E7"/>
    <w:rsid w:val="0032599A"/>
    <w:rsid w:val="003520EB"/>
    <w:rsid w:val="00360D7C"/>
    <w:rsid w:val="00381515"/>
    <w:rsid w:val="00385F18"/>
    <w:rsid w:val="003973D3"/>
    <w:rsid w:val="00397DBB"/>
    <w:rsid w:val="003B729B"/>
    <w:rsid w:val="003C1BFE"/>
    <w:rsid w:val="003C40AC"/>
    <w:rsid w:val="003D2F16"/>
    <w:rsid w:val="003D6F15"/>
    <w:rsid w:val="003E255F"/>
    <w:rsid w:val="003F18BB"/>
    <w:rsid w:val="003F7100"/>
    <w:rsid w:val="00401CF3"/>
    <w:rsid w:val="00416F81"/>
    <w:rsid w:val="0042708F"/>
    <w:rsid w:val="00431C68"/>
    <w:rsid w:val="00435D12"/>
    <w:rsid w:val="004420C3"/>
    <w:rsid w:val="0046730F"/>
    <w:rsid w:val="0048292A"/>
    <w:rsid w:val="00482C0B"/>
    <w:rsid w:val="00493254"/>
    <w:rsid w:val="004A1EA0"/>
    <w:rsid w:val="004B1484"/>
    <w:rsid w:val="004C29AF"/>
    <w:rsid w:val="004C29FE"/>
    <w:rsid w:val="004D6358"/>
    <w:rsid w:val="004E3392"/>
    <w:rsid w:val="004E3F89"/>
    <w:rsid w:val="005052FC"/>
    <w:rsid w:val="0051149F"/>
    <w:rsid w:val="0053439B"/>
    <w:rsid w:val="00543000"/>
    <w:rsid w:val="005430DE"/>
    <w:rsid w:val="00565DFF"/>
    <w:rsid w:val="00572577"/>
    <w:rsid w:val="005919BC"/>
    <w:rsid w:val="005B6F97"/>
    <w:rsid w:val="005C518F"/>
    <w:rsid w:val="005D5337"/>
    <w:rsid w:val="005E7DDA"/>
    <w:rsid w:val="005F17D1"/>
    <w:rsid w:val="005F51B5"/>
    <w:rsid w:val="00612566"/>
    <w:rsid w:val="0061368D"/>
    <w:rsid w:val="00627F69"/>
    <w:rsid w:val="00642522"/>
    <w:rsid w:val="00652A58"/>
    <w:rsid w:val="006542DB"/>
    <w:rsid w:val="00656AD7"/>
    <w:rsid w:val="00656BD9"/>
    <w:rsid w:val="00665AEB"/>
    <w:rsid w:val="00673790"/>
    <w:rsid w:val="00680B84"/>
    <w:rsid w:val="006916E3"/>
    <w:rsid w:val="00695571"/>
    <w:rsid w:val="006A00DF"/>
    <w:rsid w:val="006D1EE7"/>
    <w:rsid w:val="006E2E72"/>
    <w:rsid w:val="006E5CFC"/>
    <w:rsid w:val="006F1644"/>
    <w:rsid w:val="00704624"/>
    <w:rsid w:val="00705164"/>
    <w:rsid w:val="007055FB"/>
    <w:rsid w:val="00716507"/>
    <w:rsid w:val="00750360"/>
    <w:rsid w:val="00762A2A"/>
    <w:rsid w:val="0078063E"/>
    <w:rsid w:val="007B55AE"/>
    <w:rsid w:val="007D080E"/>
    <w:rsid w:val="007D47BA"/>
    <w:rsid w:val="007D6E69"/>
    <w:rsid w:val="007F27B5"/>
    <w:rsid w:val="008004D9"/>
    <w:rsid w:val="008038B1"/>
    <w:rsid w:val="00820882"/>
    <w:rsid w:val="008244FC"/>
    <w:rsid w:val="008313F6"/>
    <w:rsid w:val="008366B5"/>
    <w:rsid w:val="00844B5D"/>
    <w:rsid w:val="008460BA"/>
    <w:rsid w:val="008634CF"/>
    <w:rsid w:val="00870515"/>
    <w:rsid w:val="008754A0"/>
    <w:rsid w:val="00881136"/>
    <w:rsid w:val="008B6F0F"/>
    <w:rsid w:val="008D0824"/>
    <w:rsid w:val="008D15CD"/>
    <w:rsid w:val="008F49D8"/>
    <w:rsid w:val="00910367"/>
    <w:rsid w:val="00912C5F"/>
    <w:rsid w:val="0091325A"/>
    <w:rsid w:val="00927950"/>
    <w:rsid w:val="00930335"/>
    <w:rsid w:val="00930792"/>
    <w:rsid w:val="00943683"/>
    <w:rsid w:val="00953B22"/>
    <w:rsid w:val="009651F1"/>
    <w:rsid w:val="00965E74"/>
    <w:rsid w:val="00985C63"/>
    <w:rsid w:val="009A4436"/>
    <w:rsid w:val="009C190C"/>
    <w:rsid w:val="009C1D27"/>
    <w:rsid w:val="009C47C0"/>
    <w:rsid w:val="009C4850"/>
    <w:rsid w:val="009C4C47"/>
    <w:rsid w:val="009D253C"/>
    <w:rsid w:val="009E2C74"/>
    <w:rsid w:val="009F7396"/>
    <w:rsid w:val="00A038D3"/>
    <w:rsid w:val="00A300A1"/>
    <w:rsid w:val="00A40AB4"/>
    <w:rsid w:val="00A72A14"/>
    <w:rsid w:val="00A741F4"/>
    <w:rsid w:val="00A75F2F"/>
    <w:rsid w:val="00A8617F"/>
    <w:rsid w:val="00A95B98"/>
    <w:rsid w:val="00AA470B"/>
    <w:rsid w:val="00AB6061"/>
    <w:rsid w:val="00AD2F35"/>
    <w:rsid w:val="00AD5CE0"/>
    <w:rsid w:val="00AE02EA"/>
    <w:rsid w:val="00AF2889"/>
    <w:rsid w:val="00B03849"/>
    <w:rsid w:val="00B42C10"/>
    <w:rsid w:val="00B453E1"/>
    <w:rsid w:val="00B457FF"/>
    <w:rsid w:val="00B52B48"/>
    <w:rsid w:val="00B56664"/>
    <w:rsid w:val="00B57E15"/>
    <w:rsid w:val="00B63890"/>
    <w:rsid w:val="00B86763"/>
    <w:rsid w:val="00B9161F"/>
    <w:rsid w:val="00B93030"/>
    <w:rsid w:val="00B9753A"/>
    <w:rsid w:val="00BA4D96"/>
    <w:rsid w:val="00BA615C"/>
    <w:rsid w:val="00BB7B9E"/>
    <w:rsid w:val="00BC3BD1"/>
    <w:rsid w:val="00BC57D4"/>
    <w:rsid w:val="00BD3A02"/>
    <w:rsid w:val="00BD5BD1"/>
    <w:rsid w:val="00BD7EA3"/>
    <w:rsid w:val="00BE349C"/>
    <w:rsid w:val="00BE368E"/>
    <w:rsid w:val="00BE7822"/>
    <w:rsid w:val="00C00CC2"/>
    <w:rsid w:val="00C0211D"/>
    <w:rsid w:val="00C04642"/>
    <w:rsid w:val="00C13496"/>
    <w:rsid w:val="00C250BA"/>
    <w:rsid w:val="00C45083"/>
    <w:rsid w:val="00C616CF"/>
    <w:rsid w:val="00C72AC2"/>
    <w:rsid w:val="00C74B13"/>
    <w:rsid w:val="00C76013"/>
    <w:rsid w:val="00C810BE"/>
    <w:rsid w:val="00CA6ACB"/>
    <w:rsid w:val="00CB266A"/>
    <w:rsid w:val="00CE5013"/>
    <w:rsid w:val="00CE527F"/>
    <w:rsid w:val="00CF3673"/>
    <w:rsid w:val="00D143F2"/>
    <w:rsid w:val="00D147BA"/>
    <w:rsid w:val="00D24688"/>
    <w:rsid w:val="00D2603F"/>
    <w:rsid w:val="00D31CCE"/>
    <w:rsid w:val="00D35C63"/>
    <w:rsid w:val="00D554B6"/>
    <w:rsid w:val="00D759DB"/>
    <w:rsid w:val="00D765A5"/>
    <w:rsid w:val="00D95D23"/>
    <w:rsid w:val="00DA0E8B"/>
    <w:rsid w:val="00DF3E1E"/>
    <w:rsid w:val="00E014B6"/>
    <w:rsid w:val="00E06B2E"/>
    <w:rsid w:val="00E06B78"/>
    <w:rsid w:val="00E07F97"/>
    <w:rsid w:val="00E24934"/>
    <w:rsid w:val="00E32AA5"/>
    <w:rsid w:val="00E83932"/>
    <w:rsid w:val="00E83C1B"/>
    <w:rsid w:val="00E854D0"/>
    <w:rsid w:val="00EA2762"/>
    <w:rsid w:val="00EA6FA3"/>
    <w:rsid w:val="00EB6AAA"/>
    <w:rsid w:val="00EC32F1"/>
    <w:rsid w:val="00EC6A34"/>
    <w:rsid w:val="00ED212D"/>
    <w:rsid w:val="00EE4F7D"/>
    <w:rsid w:val="00EE6651"/>
    <w:rsid w:val="00EE6F8A"/>
    <w:rsid w:val="00EF422E"/>
    <w:rsid w:val="00F004B0"/>
    <w:rsid w:val="00F24D88"/>
    <w:rsid w:val="00F32BE6"/>
    <w:rsid w:val="00F41137"/>
    <w:rsid w:val="00F61033"/>
    <w:rsid w:val="00F952E8"/>
    <w:rsid w:val="00FA0557"/>
    <w:rsid w:val="00FA6B91"/>
    <w:rsid w:val="00FD62E3"/>
    <w:rsid w:val="00FF5186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F2E"/>
  <w15:docId w15:val="{F7FE47B7-6258-4B58-BFD3-2B12AB7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C63"/>
    <w:rPr>
      <w:rFonts w:ascii="Proxima Nova" w:hAnsi="Proxima Nov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C47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7D0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16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7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080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7D080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7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910367"/>
    <w:rPr>
      <w:b/>
      <w:bCs/>
    </w:rPr>
  </w:style>
  <w:style w:type="paragraph" w:customStyle="1" w:styleId="ueber">
    <w:name w:val="ueber"/>
    <w:basedOn w:val="Standard"/>
    <w:next w:val="txt05"/>
    <w:uiPriority w:val="99"/>
    <w:rsid w:val="00680B84"/>
    <w:pPr>
      <w:spacing w:before="120" w:after="20" w:line="240" w:lineRule="auto"/>
    </w:pPr>
    <w:rPr>
      <w:rFonts w:ascii="Arial" w:eastAsia="SimSun" w:hAnsi="Arial" w:cs="Times New Roman"/>
      <w:b/>
      <w:bCs/>
      <w:lang w:val="en-US" w:eastAsia="zh-CN"/>
    </w:rPr>
  </w:style>
  <w:style w:type="paragraph" w:customStyle="1" w:styleId="txt05">
    <w:name w:val="txt_05"/>
    <w:basedOn w:val="Standard"/>
    <w:uiPriority w:val="99"/>
    <w:rsid w:val="00680B84"/>
    <w:pPr>
      <w:spacing w:before="100" w:after="0" w:line="240" w:lineRule="auto"/>
    </w:pPr>
    <w:rPr>
      <w:rFonts w:ascii="Arial" w:eastAsia="SimSun" w:hAnsi="Arial" w:cs="Times New Roman"/>
      <w:lang w:val="en-US" w:eastAsia="zh-CN"/>
    </w:rPr>
  </w:style>
  <w:style w:type="paragraph" w:customStyle="1" w:styleId="pic85">
    <w:name w:val="pic_85"/>
    <w:basedOn w:val="Standard"/>
    <w:next w:val="txt05"/>
    <w:uiPriority w:val="99"/>
    <w:rsid w:val="00680B84"/>
    <w:pPr>
      <w:spacing w:before="20" w:after="20" w:line="240" w:lineRule="auto"/>
    </w:pPr>
    <w:rPr>
      <w:rFonts w:ascii="Arial" w:eastAsia="SimSun" w:hAnsi="Arial" w:cs="Times New Roman"/>
      <w:lang w:val="en-US" w:eastAsia="zh-CN"/>
    </w:rPr>
  </w:style>
  <w:style w:type="paragraph" w:customStyle="1" w:styleId="txtblt03">
    <w:name w:val="txt_blt_03"/>
    <w:basedOn w:val="Standard"/>
    <w:next w:val="txt05"/>
    <w:uiPriority w:val="99"/>
    <w:rsid w:val="00680B84"/>
    <w:pPr>
      <w:numPr>
        <w:numId w:val="1"/>
      </w:numPr>
      <w:tabs>
        <w:tab w:val="left" w:pos="284"/>
      </w:tabs>
      <w:spacing w:before="60" w:after="0" w:line="240" w:lineRule="auto"/>
    </w:pPr>
    <w:rPr>
      <w:rFonts w:ascii="Arial" w:eastAsia="SimSun" w:hAnsi="Arial" w:cs="Times New Roman"/>
      <w:color w:val="000000"/>
      <w:lang w:val="en-US" w:eastAsia="zh-CN"/>
    </w:rPr>
  </w:style>
  <w:style w:type="character" w:customStyle="1" w:styleId="texte2">
    <w:name w:val="texte2"/>
    <w:basedOn w:val="Absatz-Standardschriftart"/>
    <w:rsid w:val="00E32AA5"/>
  </w:style>
  <w:style w:type="table" w:styleId="Tabellenraster">
    <w:name w:val="Table Grid"/>
    <w:basedOn w:val="NormaleTabelle"/>
    <w:uiPriority w:val="39"/>
    <w:rsid w:val="0043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544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544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44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44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449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73790"/>
    <w:pPr>
      <w:ind w:left="720"/>
      <w:contextualSpacing/>
    </w:p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75F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29B"/>
  </w:style>
  <w:style w:type="paragraph" w:styleId="Fuzeile">
    <w:name w:val="footer"/>
    <w:basedOn w:val="Standard"/>
    <w:link w:val="FuzeileZchn"/>
    <w:uiPriority w:val="99"/>
    <w:unhideWhenUsed/>
    <w:rsid w:val="003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729B"/>
  </w:style>
  <w:style w:type="character" w:styleId="Hervorhebung">
    <w:name w:val="Emphasis"/>
    <w:basedOn w:val="Absatz-Standardschriftart"/>
    <w:uiPriority w:val="20"/>
    <w:qFormat/>
    <w:rsid w:val="007D6E69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C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15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512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C4C47"/>
    <w:pPr>
      <w:spacing w:after="0" w:line="240" w:lineRule="auto"/>
    </w:pPr>
    <w:rPr>
      <w:rFonts w:ascii="Proxima Nova" w:hAnsi="Proxima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513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634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713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630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80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WuH90RzsBATDnOHeB8txSSrHvd6tX49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odulewor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C4C3-A234-49D0-9538-B7B170FB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2530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Chiron-Werke GmbH &amp; Co. KG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Nadine Grote</cp:lastModifiedBy>
  <cp:revision>3</cp:revision>
  <cp:lastPrinted>2018-12-13T12:27:00Z</cp:lastPrinted>
  <dcterms:created xsi:type="dcterms:W3CDTF">2019-04-17T09:39:00Z</dcterms:created>
  <dcterms:modified xsi:type="dcterms:W3CDTF">2019-04-26T10:55:00Z</dcterms:modified>
</cp:coreProperties>
</file>